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红山学院高淳校区宿舍无线网络建设技术交底</w:t>
      </w:r>
    </w:p>
    <w:p>
      <w:pPr>
        <w:jc w:val="center"/>
        <w:rPr>
          <w:rFonts w:hint="eastAsia" w:asciiTheme="minorEastAsia" w:hAnsiTheme="minorEastAsia" w:eastAsiaTheme="minorEastAsia" w:cstheme="minorEastAsia"/>
          <w:b/>
          <w:bCs/>
          <w:sz w:val="36"/>
          <w:szCs w:val="44"/>
        </w:rPr>
      </w:pPr>
    </w:p>
    <w:p>
      <w:pPr>
        <w:ind w:firstLine="560" w:firstLineChars="200"/>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1、采用无线控制器+面板AP进行宿舍区域无线覆盖，每间宿舍安装1个面板AP；</w:t>
      </w:r>
    </w:p>
    <w:p>
      <w:pPr>
        <w:ind w:firstLine="560" w:firstLineChars="200"/>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2、此次宿舍无线网络建设可利用现有有线链路资源（楼宇间的光缆、楼宇内的垂直光缆以及弱电间到宿舍的六类网线）；</w:t>
      </w:r>
      <w:bookmarkStart w:id="0" w:name="_GoBack"/>
      <w:bookmarkEnd w:id="0"/>
    </w:p>
    <w:p>
      <w:pPr>
        <w:ind w:firstLine="560" w:firstLineChars="200"/>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3、面板AP取代宿舍内的一个信息面板进行安装，所有拆卸下来的信息面板均由校方回收，服务商需做好信息面板保护及收集工作；</w:t>
      </w:r>
    </w:p>
    <w:p>
      <w:pPr>
        <w:ind w:firstLine="560" w:firstLineChars="200"/>
        <w:rPr>
          <w:rFonts w:hint="eastAsia" w:asciiTheme="minorEastAsia" w:hAnsiTheme="minorEastAsia" w:eastAsiaTheme="minorEastAsia" w:cstheme="minorEastAsia"/>
          <w:sz w:val="28"/>
          <w:szCs w:val="36"/>
          <w:u w:val="none"/>
          <w:lang w:eastAsia="zh-CN"/>
        </w:rPr>
      </w:pPr>
      <w:r>
        <w:rPr>
          <w:rFonts w:hint="eastAsia" w:asciiTheme="minorEastAsia" w:hAnsiTheme="minorEastAsia" w:eastAsiaTheme="minorEastAsia" w:cstheme="minorEastAsia"/>
          <w:sz w:val="28"/>
          <w:szCs w:val="36"/>
          <w:lang w:val="en-US" w:eastAsia="zh-CN"/>
        </w:rPr>
        <w:t>4、接入及汇聚交换机重新建设，每层楼均需配备POE接入交换机，采用单链路万兆上行，每2栋楼共用汇聚间，</w:t>
      </w:r>
      <w:r>
        <w:rPr>
          <w:rFonts w:hint="eastAsia" w:asciiTheme="minorEastAsia" w:hAnsiTheme="minorEastAsia" w:eastAsiaTheme="minorEastAsia" w:cstheme="minorEastAsia"/>
          <w:sz w:val="28"/>
          <w:szCs w:val="36"/>
          <w:u w:val="none"/>
          <w:lang w:eastAsia="zh-CN"/>
        </w:rPr>
        <w:t>汇聚交换机采用双链路万兆上行；</w:t>
      </w:r>
    </w:p>
    <w:p>
      <w:pPr>
        <w:ind w:firstLine="560" w:firstLineChars="200"/>
        <w:rPr>
          <w:rFonts w:hint="eastAsia" w:asciiTheme="minorEastAsia" w:hAnsiTheme="minorEastAsia" w:eastAsiaTheme="minorEastAsia" w:cstheme="minorEastAsia"/>
          <w:sz w:val="28"/>
          <w:szCs w:val="36"/>
          <w:u w:val="none"/>
          <w:lang w:val="en-US" w:eastAsia="zh-CN"/>
        </w:rPr>
      </w:pPr>
      <w:r>
        <w:rPr>
          <w:rFonts w:hint="eastAsia" w:asciiTheme="minorEastAsia" w:hAnsiTheme="minorEastAsia" w:eastAsiaTheme="minorEastAsia" w:cstheme="minorEastAsia"/>
          <w:sz w:val="28"/>
          <w:szCs w:val="36"/>
          <w:u w:val="none"/>
          <w:lang w:val="en-US" w:eastAsia="zh-CN"/>
        </w:rPr>
        <w:t>5、所投产品需为国产一线品牌，需要与学校现有的城市热点平台对接，与学校现有无线网络系统做到统一认证。</w:t>
      </w:r>
    </w:p>
    <w:p>
      <w:pPr>
        <w:ind w:firstLine="560" w:firstLineChars="200"/>
        <w:rPr>
          <w:rFonts w:hint="eastAsia" w:asciiTheme="minorEastAsia" w:hAnsiTheme="minorEastAsia" w:eastAsiaTheme="minorEastAsia" w:cstheme="minorEastAsia"/>
          <w:sz w:val="28"/>
          <w:szCs w:val="36"/>
          <w:u w:val="none"/>
          <w:lang w:val="en-US" w:eastAsia="zh-CN"/>
        </w:rPr>
      </w:pPr>
      <w:r>
        <w:rPr>
          <w:rFonts w:hint="eastAsia" w:asciiTheme="minorEastAsia" w:hAnsiTheme="minorEastAsia" w:eastAsiaTheme="minorEastAsia" w:cstheme="minorEastAsia"/>
          <w:sz w:val="28"/>
          <w:szCs w:val="36"/>
          <w:u w:val="none"/>
          <w:lang w:val="en-US" w:eastAsia="zh-CN"/>
        </w:rPr>
        <w:t>6、投标前，各投标单位需到现场勘察，并由校方签字确认，现场对接人吴老师，电话13601404240；</w:t>
      </w:r>
    </w:p>
    <w:p>
      <w:pPr>
        <w:ind w:firstLine="560" w:firstLineChars="200"/>
        <w:rPr>
          <w:rFonts w:hint="eastAsia" w:asciiTheme="minorEastAsia" w:hAnsiTheme="minorEastAsia" w:eastAsiaTheme="minorEastAsia" w:cstheme="minorEastAsia"/>
          <w:sz w:val="28"/>
          <w:szCs w:val="36"/>
          <w:u w:val="dotted"/>
          <w:lang w:eastAsia="zh-CN"/>
        </w:rPr>
      </w:pPr>
      <w:r>
        <w:rPr>
          <w:rFonts w:hint="eastAsia" w:asciiTheme="minorEastAsia" w:hAnsiTheme="minorEastAsia" w:eastAsiaTheme="minorEastAsia" w:cstheme="minorEastAsia"/>
          <w:sz w:val="28"/>
          <w:szCs w:val="36"/>
          <w:lang w:val="en-US" w:eastAsia="zh-CN"/>
        </w:rPr>
        <w:t>7</w:t>
      </w:r>
      <w:r>
        <w:rPr>
          <w:rFonts w:hint="eastAsia" w:asciiTheme="minorEastAsia" w:hAnsiTheme="minorEastAsia" w:eastAsiaTheme="minorEastAsia" w:cstheme="minorEastAsia"/>
          <w:sz w:val="28"/>
          <w:szCs w:val="36"/>
          <w:lang w:eastAsia="zh-CN"/>
        </w:rPr>
        <w:t>、在本次项目中，投标人所投</w:t>
      </w:r>
      <w:r>
        <w:rPr>
          <w:rFonts w:hint="eastAsia" w:asciiTheme="minorEastAsia" w:hAnsiTheme="minorEastAsia" w:eastAsiaTheme="minorEastAsia" w:cstheme="minorEastAsia"/>
          <w:sz w:val="28"/>
          <w:szCs w:val="36"/>
          <w:lang w:val="en-US" w:eastAsia="zh-CN"/>
        </w:rPr>
        <w:t>标的无</w:t>
      </w:r>
      <w:r>
        <w:rPr>
          <w:rFonts w:hint="eastAsia" w:asciiTheme="minorEastAsia" w:hAnsiTheme="minorEastAsia" w:eastAsiaTheme="minorEastAsia" w:cstheme="minorEastAsia"/>
          <w:sz w:val="28"/>
          <w:szCs w:val="36"/>
          <w:lang w:eastAsia="zh-CN"/>
        </w:rPr>
        <w:t>线网络设备，</w:t>
      </w:r>
      <w:r>
        <w:rPr>
          <w:rFonts w:hint="eastAsia" w:asciiTheme="minorEastAsia" w:hAnsiTheme="minorEastAsia" w:eastAsiaTheme="minorEastAsia" w:cstheme="minorEastAsia"/>
          <w:b/>
          <w:bCs/>
          <w:sz w:val="28"/>
          <w:szCs w:val="36"/>
          <w:lang w:eastAsia="zh-CN"/>
        </w:rPr>
        <w:t>禁止采用SMB市场、分销、服务商系列、固折等低端无线网络设备。需提供设备制造厂商针对本项目三年质保承诺函及原厂售后服务承诺函并加盖公章。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xODU5ODljOWQxMmRmYWQ4MDUwMjEzYjJkZGEwNjYifQ=="/>
  </w:docVars>
  <w:rsids>
    <w:rsidRoot w:val="00000000"/>
    <w:rsid w:val="092553DF"/>
    <w:rsid w:val="1B7344C5"/>
    <w:rsid w:val="6FAD4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2024-01-26T01:16:00Z</dcterms:created>
  <dc:creator>WSJ</dc:creator>
  <cp:lastModifiedBy>吴松金</cp:lastModifiedBy>
  <cp:lastPrinted>2024-01-26T02:10:15Z</cp:lastPrinted>
  <dcterms:modified xsi:type="dcterms:W3CDTF">2024-01-26T02:23:02Z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B637594D5C5745BAA6986160CD44C402_12</vt:lpwstr>
  </property>
</Properties>
</file>