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bCs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 xml:space="preserve">附件1：              </w:t>
      </w:r>
    </w:p>
    <w:p>
      <w:pPr>
        <w:rPr>
          <w:rFonts w:hint="default" w:ascii="宋体" w:hAnsi="宋体" w:cs="宋体"/>
          <w:b/>
          <w:bCs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 xml:space="preserve">      1、 机器人实验室建设设备清单</w:t>
      </w:r>
    </w:p>
    <w:tbl>
      <w:tblPr>
        <w:tblStyle w:val="2"/>
        <w:tblW w:w="10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418"/>
        <w:gridCol w:w="1701"/>
        <w:gridCol w:w="2127"/>
        <w:gridCol w:w="1133"/>
        <w:gridCol w:w="425"/>
        <w:gridCol w:w="567"/>
        <w:gridCol w:w="992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仪器设备名称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型号规格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参考品牌（不指定品牌的应列举两个以上品牌）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是否指定参考品牌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单位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数量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单价/元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总价/元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数字孪生</w:t>
            </w:r>
            <w:r>
              <w:rPr>
                <w:rFonts w:hAnsi="Times New Roman"/>
                <w:b w:val="0"/>
                <w:bCs/>
              </w:rPr>
              <w:t>系统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包括</w:t>
            </w:r>
            <w:r>
              <w:rPr>
                <w:rFonts w:hAnsi="Times New Roman"/>
                <w:b w:val="0"/>
                <w:bCs/>
              </w:rPr>
              <w:t>3套机器人数字孪生系统以及20个节点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博达特、海思达、上海贽匠、哈工海渡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传送带系统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HSD-CS-05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博达特、海思达、上海贽匠、哈工海渡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上下料工业机器人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包括</w:t>
            </w:r>
            <w:r>
              <w:rPr>
                <w:rFonts w:hAnsi="Times New Roman"/>
                <w:b w:val="0"/>
                <w:bCs/>
              </w:rPr>
              <w:t>6自由度机器人本体、控制器、示教器、通讯板卡等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博达特、海思达、上海贽匠、哈工海渡（机器人本体限制在ABB、库卡、安川、发那科、埃夫特或达明）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机器人安装底座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配套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博达特、海思达、上海贽匠、</w:t>
            </w:r>
            <w:r>
              <w:rPr>
                <w:rFonts w:hint="eastAsia" w:hAnsi="Times New Roman"/>
                <w:b w:val="0"/>
                <w:bCs/>
              </w:rPr>
              <w:t>哈工海渡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机器人夹具系统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配套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博达特、海思达、上海贽匠、</w:t>
            </w:r>
            <w:r>
              <w:rPr>
                <w:rFonts w:hint="eastAsia" w:hAnsi="Times New Roman"/>
                <w:b w:val="0"/>
                <w:bCs/>
              </w:rPr>
              <w:t>哈工海渡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智能装配系统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包括装配台架、夹具系统、装配工装、电气系统及</w:t>
            </w:r>
            <w:r>
              <w:rPr>
                <w:rFonts w:hAnsi="Times New Roman"/>
                <w:b w:val="0"/>
                <w:bCs/>
              </w:rPr>
              <w:t>IO-link</w:t>
            </w:r>
            <w:r>
              <w:rPr>
                <w:rFonts w:hint="eastAsia" w:hAnsi="Times New Roman"/>
                <w:b w:val="0"/>
                <w:bCs/>
              </w:rPr>
              <w:t>模块等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博达特、海思达、上海贽匠、</w:t>
            </w:r>
            <w:r>
              <w:rPr>
                <w:rFonts w:hint="eastAsia" w:hAnsi="Times New Roman"/>
                <w:b w:val="0"/>
                <w:bCs/>
              </w:rPr>
              <w:t>哈工海渡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智能检测系统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包括检测台架、视觉检测系统、电气系统及</w:t>
            </w:r>
            <w:r>
              <w:rPr>
                <w:rFonts w:hAnsi="Times New Roman"/>
                <w:b w:val="0"/>
                <w:bCs/>
              </w:rPr>
              <w:t>IO-link</w:t>
            </w:r>
            <w:r>
              <w:rPr>
                <w:rFonts w:hint="eastAsia" w:hAnsi="Times New Roman"/>
                <w:b w:val="0"/>
                <w:bCs/>
              </w:rPr>
              <w:t>模块等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博达特、海思达、上海贽匠、</w:t>
            </w:r>
            <w:r>
              <w:rPr>
                <w:rFonts w:hint="eastAsia" w:hAnsi="Times New Roman"/>
                <w:b w:val="0"/>
                <w:bCs/>
              </w:rPr>
              <w:t>哈工海渡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主控系统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包括主控系统和主控柜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博达特、海思达、上海贽匠、</w:t>
            </w:r>
            <w:r>
              <w:rPr>
                <w:rFonts w:hint="eastAsia" w:hAnsi="Times New Roman"/>
                <w:b w:val="0"/>
                <w:bCs/>
              </w:rPr>
              <w:t>哈工海渡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主控台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约</w:t>
            </w:r>
            <w:r>
              <w:rPr>
                <w:rFonts w:hAnsi="Times New Roman"/>
                <w:b w:val="0"/>
                <w:bCs/>
              </w:rPr>
              <w:t>2400*900* 750mm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博达特、海思达、上海贽匠、</w:t>
            </w:r>
            <w:r>
              <w:rPr>
                <w:rFonts w:hint="eastAsia" w:hAnsi="Times New Roman"/>
                <w:b w:val="0"/>
                <w:bCs/>
              </w:rPr>
              <w:t>哈工海渡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1</w:t>
            </w:r>
            <w:r>
              <w:rPr>
                <w:rFonts w:hint="eastAsia" w:hAnsi="Times New Roman"/>
                <w:b w:val="0"/>
                <w:bCs/>
              </w:rPr>
              <w:t>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主控计算机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288 Pro G4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博达特、海思达、上海贽匠、</w:t>
            </w:r>
            <w:r>
              <w:rPr>
                <w:rFonts w:hint="eastAsia" w:hAnsi="Times New Roman"/>
                <w:b w:val="0"/>
                <w:bCs/>
              </w:rPr>
              <w:t>哈工海渡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11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安全护栏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HSD-DZ-21105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博达特、海思达、上海贽匠、</w:t>
            </w:r>
            <w:r>
              <w:rPr>
                <w:rFonts w:hint="eastAsia" w:hAnsi="Times New Roman"/>
                <w:b w:val="0"/>
                <w:bCs/>
              </w:rPr>
              <w:t>哈工海渡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计算机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CPU i</w:t>
            </w:r>
            <w:r>
              <w:rPr>
                <w:rFonts w:hint="eastAsia" w:hAnsi="Times New Roman"/>
                <w:b w:val="0"/>
                <w:bCs/>
              </w:rPr>
              <w:t>7处理器；内存16G；显卡4G独立显卡；硬盘1TB+128SSD；显示器21.5’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联想、惠普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 w:eastAsia="宋体"/>
                <w:b w:val="0"/>
                <w:bCs/>
                <w:lang w:eastAsia="zh-CN"/>
              </w:rPr>
            </w:pPr>
            <w:r>
              <w:rPr>
                <w:rFonts w:hint="eastAsia" w:hAnsi="Times New Roman"/>
                <w:b w:val="0"/>
                <w:bCs/>
                <w:lang w:eastAsia="zh-CN"/>
              </w:rPr>
              <w:t>自购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 w:eastAsia="宋体"/>
                <w:b w:val="0"/>
                <w:bCs/>
                <w:lang w:eastAsia="zh-CN"/>
              </w:rPr>
            </w:pPr>
            <w:r>
              <w:rPr>
                <w:rFonts w:hint="eastAsia" w:hAnsi="Times New Roman"/>
                <w:b w:val="0"/>
                <w:bCs/>
                <w:lang w:eastAsia="zh-CN"/>
              </w:rPr>
              <w:t>无需报价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计算机独立显卡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≥4G</w:t>
            </w:r>
            <w:r>
              <w:rPr>
                <w:rFonts w:hint="eastAsia" w:hAnsi="Times New Roman"/>
                <w:b w:val="0"/>
                <w:bCs/>
              </w:rPr>
              <w:t>，配套</w:t>
            </w:r>
            <w:r>
              <w:rPr>
                <w:rFonts w:hAnsi="Times New Roman"/>
                <w:b w:val="0"/>
                <w:bCs/>
              </w:rPr>
              <w:t>1</w:t>
            </w:r>
            <w:r>
              <w:rPr>
                <w:rFonts w:hint="eastAsia" w:hAnsi="Times New Roman"/>
                <w:b w:val="0"/>
                <w:bCs/>
              </w:rPr>
              <w:t>期</w:t>
            </w:r>
            <w:r>
              <w:rPr>
                <w:rFonts w:hAnsi="Times New Roman"/>
                <w:b w:val="0"/>
                <w:bCs/>
              </w:rPr>
              <w:t>9</w:t>
            </w:r>
            <w:r>
              <w:rPr>
                <w:rFonts w:hint="eastAsia" w:hAnsi="Times New Roman"/>
                <w:b w:val="0"/>
                <w:bCs/>
              </w:rPr>
              <w:t>台计算机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丽台、七彩虹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否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</w:rPr>
              <w:t>块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hAnsi="Times New Roman"/>
                <w:b w:val="0"/>
                <w:bCs/>
              </w:rPr>
            </w:pPr>
            <w:r>
              <w:rPr>
                <w:rFonts w:hAnsi="Times New Roman"/>
                <w:b w:val="0"/>
                <w:bCs/>
              </w:rPr>
              <w:t>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  <w:lang w:eastAsia="zh-CN"/>
              </w:rPr>
              <w:t>自购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Ansi="Times New Roman"/>
                <w:b w:val="0"/>
                <w:bCs/>
              </w:rPr>
            </w:pPr>
            <w:r>
              <w:rPr>
                <w:rFonts w:hint="eastAsia" w:hAnsi="Times New Roman"/>
                <w:b w:val="0"/>
                <w:bCs/>
                <w:lang w:eastAsia="zh-CN"/>
              </w:rPr>
              <w:t>无需报价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rFonts w:hint="default" w:hAnsi="Times New Roman" w:eastAsia="宋体"/>
                <w:lang w:val="en-US" w:eastAsia="zh-CN"/>
              </w:rPr>
            </w:pPr>
            <w:r>
              <w:rPr>
                <w:rFonts w:hint="eastAsia" w:hAnsi="Times New Roman"/>
                <w:lang w:val="en-US" w:eastAsia="zh-CN"/>
              </w:rPr>
              <w:t>14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rPr>
                <w:rFonts w:hint="default" w:hAnsi="Times New Roman" w:eastAsia="宋体"/>
                <w:lang w:val="en-US" w:eastAsia="zh-CN"/>
              </w:rPr>
            </w:pPr>
            <w:r>
              <w:rPr>
                <w:rFonts w:hint="eastAsia" w:hAnsi="Times New Roman"/>
                <w:lang w:eastAsia="zh-CN"/>
              </w:rPr>
              <w:t>合计</w:t>
            </w:r>
            <w:r>
              <w:rPr>
                <w:rFonts w:hint="eastAsia" w:hAnsi="Times New Roman"/>
                <w:lang w:val="en-US" w:eastAsia="zh-CN"/>
              </w:rPr>
              <w:t>1</w:t>
            </w:r>
          </w:p>
        </w:tc>
        <w:tc>
          <w:tcPr>
            <w:tcW w:w="81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rFonts w:hint="eastAsia" w:hAnsi="Times New Roman"/>
              </w:rPr>
            </w:pPr>
          </w:p>
        </w:tc>
      </w:tr>
    </w:tbl>
    <w:p>
      <w:pPr>
        <w:ind w:firstLine="723" w:firstLineChars="300"/>
        <w:rPr>
          <w:rFonts w:hint="eastAsia" w:ascii="宋体" w:hAnsi="宋体" w:cs="宋体"/>
          <w:b/>
          <w:bCs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lang w:val="en-US" w:eastAsia="zh-CN"/>
        </w:rPr>
        <w:t>2、配套设备清单</w:t>
      </w:r>
    </w:p>
    <w:tbl>
      <w:tblPr>
        <w:tblStyle w:val="2"/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2310"/>
        <w:gridCol w:w="1470"/>
        <w:gridCol w:w="810"/>
        <w:gridCol w:w="1080"/>
        <w:gridCol w:w="166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序号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仪器设备名称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型号规格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单位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数量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单价/元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总价/元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1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实验凳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靠背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个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60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2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文件柜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/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组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3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插排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6插座带开关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个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40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ind w:firstLine="0" w:firstLineChars="0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hAnsi="Times New Roman"/>
                <w:b w:val="0"/>
                <w:bCs/>
                <w:color w:val="auto"/>
                <w:lang w:eastAsia="zh-CN"/>
              </w:rPr>
              <w:t>自购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ind w:firstLine="0" w:firstLineChars="0"/>
            </w:pPr>
            <w:r>
              <w:rPr>
                <w:rFonts w:hint="eastAsia" w:hAnsi="Times New Roman"/>
                <w:b w:val="0"/>
                <w:bCs/>
                <w:lang w:eastAsia="zh-CN"/>
              </w:rPr>
              <w:t>无需报价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4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空调（柜式）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KFR-72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ind w:firstLine="0" w:firstLineChars="0"/>
              <w:rPr>
                <w:color w:val="auto"/>
              </w:rPr>
            </w:pPr>
            <w:r>
              <w:rPr>
                <w:rFonts w:hint="eastAsia" w:hAnsi="Times New Roman"/>
                <w:b w:val="0"/>
                <w:bCs/>
                <w:color w:val="auto"/>
                <w:lang w:eastAsia="zh-CN"/>
              </w:rPr>
              <w:t>自购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ind w:firstLine="0" w:firstLineChars="0"/>
            </w:pPr>
            <w:r>
              <w:rPr>
                <w:rFonts w:hint="eastAsia" w:hAnsi="Times New Roman"/>
                <w:b w:val="0"/>
                <w:bCs/>
                <w:lang w:eastAsia="zh-CN"/>
              </w:rPr>
              <w:t>无需报价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5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地面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/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120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0000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  <w:r>
              <w:t>6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遮光窗帘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/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副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ind w:firstLine="0" w:firstLineChars="0"/>
              <w:rPr>
                <w:color w:val="auto"/>
              </w:rPr>
            </w:pPr>
            <w:r>
              <w:rPr>
                <w:rFonts w:hint="eastAsia" w:hAnsi="Times New Roman"/>
                <w:b w:val="0"/>
                <w:bCs/>
                <w:color w:val="auto"/>
                <w:lang w:eastAsia="zh-CN"/>
              </w:rPr>
              <w:t>自购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ind w:firstLine="0" w:firstLineChars="0"/>
            </w:pPr>
            <w:r>
              <w:rPr>
                <w:rFonts w:hint="eastAsia" w:hAnsi="Times New Roman"/>
                <w:b w:val="0"/>
                <w:bCs/>
                <w:lang w:eastAsia="zh-CN"/>
              </w:rPr>
              <w:t>无需报价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rPr>
                <w:color w:val="auto"/>
              </w:rPr>
            </w:pPr>
            <w:r>
              <w:rPr>
                <w:rFonts w:hint="eastAsia"/>
                <w:color w:val="auto"/>
              </w:rPr>
              <w:t>墙面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rFonts w:hint="eastAsia"/>
                <w:color w:val="auto"/>
              </w:rPr>
              <w:t>封墙面+粉刷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面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0000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rFonts w:hint="eastAsia"/>
                <w:color w:val="0000FF"/>
              </w:rPr>
            </w:pPr>
            <w:bookmarkStart w:id="0" w:name="_GoBack"/>
            <w:r>
              <w:rPr>
                <w:rFonts w:hint="eastAsia"/>
                <w:color w:val="auto"/>
              </w:rPr>
              <w:t>8</w:t>
            </w:r>
            <w:bookmarkEnd w:id="0"/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吊顶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rFonts w:hint="eastAsia"/>
                <w:color w:val="auto"/>
              </w:rPr>
              <w:t>/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rFonts w:hint="eastAsia"/>
                <w:color w:val="auto"/>
              </w:rPr>
              <w:t>120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0000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rPr>
                <w:color w:val="auto"/>
              </w:rPr>
            </w:pPr>
            <w:r>
              <w:rPr>
                <w:color w:val="auto"/>
              </w:rPr>
              <w:t>电脑桌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/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/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color w:val="auto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合计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3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</w:pPr>
          </w:p>
        </w:tc>
      </w:tr>
    </w:tbl>
    <w:p>
      <w:pPr>
        <w:spacing w:after="120"/>
        <w:ind w:firstLine="562"/>
      </w:pPr>
      <w:r>
        <w:rPr>
          <w:rFonts w:hint="eastAsia"/>
          <w:b/>
          <w:sz w:val="28"/>
          <w:szCs w:val="28"/>
          <w:lang w:val="en-US" w:eastAsia="zh-CN"/>
        </w:rPr>
        <w:t>3、</w:t>
      </w:r>
      <w:r>
        <w:rPr>
          <w:b/>
          <w:sz w:val="28"/>
          <w:szCs w:val="28"/>
        </w:rPr>
        <w:t>实验室改造</w:t>
      </w:r>
    </w:p>
    <w:tbl>
      <w:tblPr>
        <w:tblStyle w:val="2"/>
        <w:tblpPr w:leftFromText="180" w:rightFromText="180" w:vertAnchor="text" w:horzAnchor="page" w:tblpXSpec="center" w:tblpY="170"/>
        <w:tblOverlap w:val="never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2535"/>
        <w:gridCol w:w="1875"/>
        <w:gridCol w:w="1220"/>
        <w:gridCol w:w="1203"/>
        <w:gridCol w:w="1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35" w:type="dxa"/>
            <w:noWrap w:val="0"/>
            <w:vAlign w:val="center"/>
          </w:tcPr>
          <w:p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改造项目名称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改造地点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数量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spacing w:before="100" w:beforeAutospacing="1" w:after="100" w:afterAutospacing="1"/>
              <w:jc w:val="both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单价</w:t>
            </w:r>
            <w:r>
              <w:rPr>
                <w:b/>
              </w:rPr>
              <w:t>（元）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spacing w:before="100" w:beforeAutospacing="1" w:after="100" w:afterAutospacing="1"/>
              <w:jc w:val="both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3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both"/>
            </w:pPr>
            <w:r>
              <w:t>1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</w:pPr>
            <w:r>
              <w:t>弱电改造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  <w:rPr>
                <w:b/>
              </w:rPr>
            </w:pPr>
            <w:r>
              <w:t>实验3#101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</w:pPr>
          </w:p>
        </w:tc>
        <w:tc>
          <w:tcPr>
            <w:tcW w:w="1952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2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3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both"/>
            </w:pPr>
            <w:r>
              <w:t>2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</w:pPr>
            <w:r>
              <w:t>强电改造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  <w:rPr>
                <w:b/>
              </w:rPr>
            </w:pPr>
            <w:r>
              <w:t>实验3#101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</w:pPr>
          </w:p>
        </w:tc>
        <w:tc>
          <w:tcPr>
            <w:tcW w:w="1952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2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3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both"/>
            </w:pPr>
            <w:r>
              <w:t>3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  <w:rPr>
                <w:color w:val="auto"/>
              </w:rPr>
            </w:pPr>
            <w:r>
              <w:rPr>
                <w:color w:val="auto"/>
              </w:rPr>
              <w:t>整体改造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  <w:rPr>
                <w:color w:val="auto"/>
              </w:rPr>
            </w:pPr>
            <w:r>
              <w:rPr>
                <w:color w:val="auto"/>
              </w:rPr>
              <w:t>实验3#101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  <w:rPr>
                <w:color w:val="0000FF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  <w:rPr>
                <w:color w:val="0000FF"/>
              </w:rPr>
            </w:pPr>
          </w:p>
        </w:tc>
        <w:tc>
          <w:tcPr>
            <w:tcW w:w="1952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2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3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2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合计</w:t>
            </w:r>
            <w:r>
              <w:rPr>
                <w:rFonts w:hint="eastAsia"/>
                <w:b/>
                <w:lang w:val="en-US" w:eastAsia="zh-CN"/>
              </w:rPr>
              <w:t>3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2"/>
              <w:jc w:val="center"/>
              <w:rPr>
                <w:b/>
              </w:rPr>
            </w:pPr>
          </w:p>
        </w:tc>
        <w:tc>
          <w:tcPr>
            <w:tcW w:w="2423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center"/>
            </w:pPr>
          </w:p>
        </w:tc>
        <w:tc>
          <w:tcPr>
            <w:tcW w:w="1952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2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35" w:type="dxa"/>
            <w:noWrap w:val="0"/>
            <w:vAlign w:val="center"/>
          </w:tcPr>
          <w:p>
            <w:pPr>
              <w:spacing w:before="100" w:beforeAutospacing="1" w:after="100" w:afterAutospacing="1"/>
              <w:ind w:firstLine="480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ind w:firstLine="925" w:firstLineChars="329"/>
              <w:jc w:val="both"/>
              <w:textAlignment w:val="auto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总合计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（合计</w:t>
            </w:r>
            <w:r>
              <w:rPr>
                <w:rFonts w:hint="eastAsia"/>
                <w:b/>
                <w:lang w:val="en-US" w:eastAsia="zh-CN"/>
              </w:rPr>
              <w:t>1+合计2+合计3）</w:t>
            </w:r>
          </w:p>
        </w:tc>
        <w:tc>
          <w:tcPr>
            <w:tcW w:w="6250" w:type="dxa"/>
            <w:gridSpan w:val="4"/>
            <w:noWrap w:val="0"/>
            <w:vAlign w:val="center"/>
          </w:tcPr>
          <w:p>
            <w:pPr>
              <w:spacing w:before="100" w:beforeAutospacing="1" w:after="100" w:afterAutospacing="1"/>
              <w:ind w:firstLine="482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</w:tr>
    </w:tbl>
    <w:p>
      <w:pPr>
        <w:rPr>
          <w:rFonts w:hint="default" w:ascii="宋体" w:hAnsi="宋体" w:cs="宋体"/>
          <w:b/>
          <w:bCs/>
          <w:sz w:val="24"/>
          <w:lang w:val="en-US" w:eastAsia="zh-CN"/>
        </w:rPr>
      </w:pPr>
    </w:p>
    <w:p>
      <w:pPr>
        <w:rPr>
          <w:rFonts w:hint="eastAsia" w:ascii="宋体" w:hAnsi="宋体" w:cs="宋体"/>
          <w:b/>
          <w:bCs/>
          <w:color w:val="FF0000"/>
          <w:sz w:val="32"/>
          <w:szCs w:val="32"/>
          <w:highlight w:val="yellow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2"/>
          <w:szCs w:val="32"/>
          <w:highlight w:val="yellow"/>
          <w:lang w:val="en-US" w:eastAsia="zh-CN"/>
        </w:rPr>
        <w:t>具体详细内容请看《附件2：机器人实验室招标技术参数》</w:t>
      </w: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51402"/>
    <w:rsid w:val="0BFB1AFF"/>
    <w:rsid w:val="6F75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"/>
    <w:basedOn w:val="1"/>
    <w:qFormat/>
    <w:uiPriority w:val="0"/>
    <w:pPr>
      <w:spacing w:before="100" w:beforeAutospacing="1" w:after="0" w:afterLines="0" w:line="240" w:lineRule="auto"/>
      <w:ind w:firstLine="0" w:firstLineChars="0"/>
      <w:jc w:val="center"/>
    </w:pPr>
    <w:rPr>
      <w:rFonts w:hAnsi="宋体"/>
      <w:b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2021-08-01T03:31:00Z</dcterms:created>
  <dc:creator>心若向阳</dc:creator>
  <cp:lastModifiedBy>心若向阳</cp:lastModifiedBy>
  <dcterms:modified xsi:type="dcterms:W3CDTF">2021-08-01T03:35:13Z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614F4136AD7740E488D0F778787D4E6B</vt:lpwstr>
  </property>
</Properties>
</file>